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AA" w:rsidRPr="001657AA" w:rsidRDefault="001657AA" w:rsidP="001657AA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eastAsia="de-DE"/>
        </w:rPr>
      </w:pPr>
      <w:r w:rsidRPr="001657AA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eastAsia="de-DE"/>
        </w:rPr>
        <w:t>Harvard-Konzept</w:t>
      </w:r>
    </w:p>
    <w:p w:rsidR="001657AA" w:rsidRPr="00107CCB" w:rsidRDefault="001657AA" w:rsidP="001657AA">
      <w:pPr>
        <w:spacing w:after="0" w:line="334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Das </w:t>
      </w:r>
      <w:r w:rsidRPr="00107CCB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Harvard-Konzept</w:t>
      </w:r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(auch </w:t>
      </w:r>
      <w:r w:rsidRPr="00107CCB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Harvard-Ansatz</w:t>
      </w:r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oder </w:t>
      </w:r>
      <w:r w:rsidRPr="00107CCB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Harvard-Prinzip</w:t>
      </w:r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) ist die Methode des sachbezogenen </w:t>
      </w:r>
      <w:hyperlink r:id="rId5" w:tooltip="Verhandlung" w:history="1">
        <w:r w:rsidRPr="00107CCB">
          <w:rPr>
            <w:rFonts w:ascii="Arial" w:eastAsia="Times New Roman" w:hAnsi="Arial" w:cs="Arial"/>
            <w:sz w:val="21"/>
            <w:szCs w:val="21"/>
            <w:lang w:eastAsia="de-DE"/>
          </w:rPr>
          <w:t>Verhandelns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. Das dahinterstehende Prinzip formulierte der </w:t>
      </w:r>
      <w:hyperlink r:id="rId6" w:tooltip="Vereinigte Staaten" w:history="1">
        <w:r w:rsidRPr="00107CCB">
          <w:rPr>
            <w:rFonts w:ascii="Arial" w:eastAsia="Times New Roman" w:hAnsi="Arial" w:cs="Arial"/>
            <w:sz w:val="21"/>
            <w:szCs w:val="21"/>
            <w:lang w:eastAsia="de-DE"/>
          </w:rPr>
          <w:t>amerikanische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hyperlink r:id="rId7" w:tooltip="Rechtswissenschaft" w:history="1">
        <w:r w:rsidRPr="00107CCB">
          <w:rPr>
            <w:rFonts w:ascii="Arial" w:eastAsia="Times New Roman" w:hAnsi="Arial" w:cs="Arial"/>
            <w:sz w:val="21"/>
            <w:szCs w:val="21"/>
            <w:lang w:eastAsia="de-DE"/>
          </w:rPr>
          <w:t>Rechtswissenschaftler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hyperlink r:id="rId8" w:tooltip="Roger Fisher" w:history="1">
        <w:r w:rsidRPr="00107CCB">
          <w:rPr>
            <w:rFonts w:ascii="Arial" w:eastAsia="Times New Roman" w:hAnsi="Arial" w:cs="Arial"/>
            <w:sz w:val="21"/>
            <w:szCs w:val="21"/>
            <w:lang w:eastAsia="de-DE"/>
          </w:rPr>
          <w:t>Roger Fisher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im Jahr 1981 gemeinsam mit </w:t>
      </w:r>
      <w:hyperlink r:id="rId9" w:tooltip="William L. Ury (Seite nicht vorhanden)" w:history="1">
        <w:r w:rsidRPr="00107CCB">
          <w:rPr>
            <w:rFonts w:ascii="Arial" w:eastAsia="Times New Roman" w:hAnsi="Arial" w:cs="Arial"/>
            <w:sz w:val="21"/>
            <w:szCs w:val="21"/>
            <w:lang w:eastAsia="de-DE"/>
          </w:rPr>
          <w:t xml:space="preserve">William L. </w:t>
        </w:r>
        <w:proofErr w:type="spellStart"/>
        <w:r w:rsidRPr="00107CCB">
          <w:rPr>
            <w:rFonts w:ascii="Arial" w:eastAsia="Times New Roman" w:hAnsi="Arial" w:cs="Arial"/>
            <w:sz w:val="21"/>
            <w:szCs w:val="21"/>
            <w:lang w:eastAsia="de-DE"/>
          </w:rPr>
          <w:t>Ury</w:t>
        </w:r>
        <w:proofErr w:type="spellEnd"/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in dem Buch </w:t>
      </w:r>
      <w:proofErr w:type="spellStart"/>
      <w:r w:rsidRPr="00107CCB">
        <w:rPr>
          <w:rFonts w:ascii="Arial" w:eastAsia="Times New Roman" w:hAnsi="Arial" w:cs="Arial"/>
          <w:i/>
          <w:iCs/>
          <w:sz w:val="21"/>
          <w:szCs w:val="21"/>
          <w:lang w:eastAsia="de-DE"/>
        </w:rPr>
        <w:t>Getting</w:t>
      </w:r>
      <w:proofErr w:type="spellEnd"/>
      <w:r w:rsidRPr="00107CCB">
        <w:rPr>
          <w:rFonts w:ascii="Arial" w:eastAsia="Times New Roman" w:hAnsi="Arial" w:cs="Arial"/>
          <w:i/>
          <w:iCs/>
          <w:sz w:val="21"/>
          <w:szCs w:val="21"/>
          <w:lang w:eastAsia="de-DE"/>
        </w:rPr>
        <w:t xml:space="preserve"> </w:t>
      </w:r>
      <w:proofErr w:type="spellStart"/>
      <w:r w:rsidRPr="00107CCB">
        <w:rPr>
          <w:rFonts w:ascii="Arial" w:eastAsia="Times New Roman" w:hAnsi="Arial" w:cs="Arial"/>
          <w:i/>
          <w:iCs/>
          <w:sz w:val="21"/>
          <w:szCs w:val="21"/>
          <w:lang w:eastAsia="de-DE"/>
        </w:rPr>
        <w:t>to</w:t>
      </w:r>
      <w:proofErr w:type="spellEnd"/>
      <w:r w:rsidRPr="00107CCB">
        <w:rPr>
          <w:rFonts w:ascii="Arial" w:eastAsia="Times New Roman" w:hAnsi="Arial" w:cs="Arial"/>
          <w:i/>
          <w:iCs/>
          <w:sz w:val="21"/>
          <w:szCs w:val="21"/>
          <w:lang w:eastAsia="de-DE"/>
        </w:rPr>
        <w:t xml:space="preserve"> </w:t>
      </w:r>
      <w:proofErr w:type="spellStart"/>
      <w:r w:rsidRPr="00107CCB">
        <w:rPr>
          <w:rFonts w:ascii="Arial" w:eastAsia="Times New Roman" w:hAnsi="Arial" w:cs="Arial"/>
          <w:i/>
          <w:iCs/>
          <w:sz w:val="21"/>
          <w:szCs w:val="21"/>
          <w:lang w:eastAsia="de-DE"/>
        </w:rPr>
        <w:t>Yes</w:t>
      </w:r>
      <w:proofErr w:type="spellEnd"/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(deutscher Titel: </w:t>
      </w:r>
      <w:r w:rsidRPr="00107CCB">
        <w:rPr>
          <w:rFonts w:ascii="Arial" w:eastAsia="Times New Roman" w:hAnsi="Arial" w:cs="Arial"/>
          <w:i/>
          <w:iCs/>
          <w:sz w:val="21"/>
          <w:szCs w:val="21"/>
          <w:lang w:eastAsia="de-DE"/>
        </w:rPr>
        <w:t>Das Harvard-Konzept</w:t>
      </w:r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). </w:t>
      </w:r>
    </w:p>
    <w:p w:rsidR="001657AA" w:rsidRPr="00107CCB" w:rsidRDefault="001657AA" w:rsidP="001657AA">
      <w:pPr>
        <w:spacing w:before="104" w:after="104" w:line="334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Ziel der Methode ist eine konstruktive und friedliche Einigung in Konfliktsituationen mit einem </w:t>
      </w:r>
      <w:hyperlink r:id="rId10" w:tooltip="Win-Win" w:history="1">
        <w:r w:rsidRPr="00107CCB">
          <w:rPr>
            <w:rFonts w:ascii="Arial" w:eastAsia="Times New Roman" w:hAnsi="Arial" w:cs="Arial"/>
            <w:sz w:val="21"/>
            <w:szCs w:val="21"/>
            <w:lang w:eastAsia="de-DE"/>
          </w:rPr>
          <w:t>Win-Win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-Ergebnis. Die Methode geht über klassische </w:t>
      </w:r>
      <w:hyperlink r:id="rId11" w:tooltip="Kompromiss" w:history="1">
        <w:r w:rsidRPr="00107CCB">
          <w:rPr>
            <w:rFonts w:ascii="Arial" w:eastAsia="Times New Roman" w:hAnsi="Arial" w:cs="Arial"/>
            <w:sz w:val="21"/>
            <w:szCs w:val="21"/>
            <w:lang w:eastAsia="de-DE"/>
          </w:rPr>
          <w:t>Kompromisse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hinaus. Im Vordergrund steht der größtmögliche beiderseitige Nutzen, wobei über die sachliche Übereinkunft hinaus auch für beide Verhandlungsseiten die Qualität der persönlichen Beziehungen gewahrt bleiben soll. </w:t>
      </w:r>
    </w:p>
    <w:p w:rsidR="001657AA" w:rsidRPr="001657AA" w:rsidRDefault="001657AA" w:rsidP="001657AA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Es müssen dabei vier Bedingungen eingehalten werden: </w:t>
      </w:r>
    </w:p>
    <w:p w:rsidR="001657AA" w:rsidRPr="001657AA" w:rsidRDefault="001657AA" w:rsidP="001657AA">
      <w:pPr>
        <w:numPr>
          <w:ilvl w:val="0"/>
          <w:numId w:val="2"/>
        </w:numPr>
        <w:spacing w:before="100" w:beforeAutospacing="1" w:after="21" w:line="334" w:lineRule="atLeast"/>
        <w:ind w:left="669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behandeln Sie Menschen und ihre Interessen (die Sachfragen) getrennt voneinander;</w:t>
      </w:r>
    </w:p>
    <w:p w:rsidR="001657AA" w:rsidRPr="001657AA" w:rsidRDefault="001657AA" w:rsidP="001657AA">
      <w:pPr>
        <w:numPr>
          <w:ilvl w:val="0"/>
          <w:numId w:val="2"/>
        </w:numPr>
        <w:spacing w:before="100" w:beforeAutospacing="1" w:after="21" w:line="334" w:lineRule="atLeast"/>
        <w:ind w:left="669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konzentrieren Sie sich auf die Interessen der Beteiligten und nicht auf ihre Positionen;</w:t>
      </w:r>
    </w:p>
    <w:p w:rsidR="001657AA" w:rsidRPr="001657AA" w:rsidRDefault="001657AA" w:rsidP="001657AA">
      <w:pPr>
        <w:numPr>
          <w:ilvl w:val="0"/>
          <w:numId w:val="2"/>
        </w:numPr>
        <w:spacing w:before="100" w:beforeAutospacing="1" w:after="21" w:line="334" w:lineRule="atLeast"/>
        <w:ind w:left="669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entwickeln Sie Entscheidungsoptionen (Auswahlmöglichkeiten); und</w:t>
      </w:r>
    </w:p>
    <w:p w:rsidR="001657AA" w:rsidRPr="001657AA" w:rsidRDefault="001657AA" w:rsidP="001657AA">
      <w:pPr>
        <w:numPr>
          <w:ilvl w:val="0"/>
          <w:numId w:val="2"/>
        </w:numPr>
        <w:spacing w:before="100" w:beforeAutospacing="1" w:after="21" w:line="334" w:lineRule="atLeast"/>
        <w:ind w:left="669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bestehen Sie auf objektiven Beurteilungskriterien (bspw. gesetzliche Regelungen, ethische Normen etc.), bei deren Einhaltung das Ziel eine Übereinkunft ist, die folgenden Anforderungen genügt:</w:t>
      </w:r>
    </w:p>
    <w:p w:rsidR="001657AA" w:rsidRPr="001657AA" w:rsidRDefault="001657AA" w:rsidP="001657AA">
      <w:pPr>
        <w:numPr>
          <w:ilvl w:val="0"/>
          <w:numId w:val="3"/>
        </w:numPr>
        <w:spacing w:before="100" w:beforeAutospacing="1" w:after="21" w:line="334" w:lineRule="atLeast"/>
        <w:ind w:left="1054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die guten Beziehungen der Parteien bleiben erhalten,</w:t>
      </w:r>
    </w:p>
    <w:p w:rsidR="001657AA" w:rsidRPr="001657AA" w:rsidRDefault="001657AA" w:rsidP="001657AA">
      <w:pPr>
        <w:numPr>
          <w:ilvl w:val="0"/>
          <w:numId w:val="3"/>
        </w:numPr>
        <w:spacing w:before="100" w:beforeAutospacing="1" w:after="21" w:line="334" w:lineRule="atLeast"/>
        <w:ind w:left="1054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beide Seiten nehmen mit, was sie brauchen – oder, wenn beide das Gleiche brauchen, teilen es fair (bspw. nach dem „Einer-teilt-einer-wählt“-Prinzip) –, und</w:t>
      </w:r>
    </w:p>
    <w:p w:rsidR="001657AA" w:rsidRPr="001657AA" w:rsidRDefault="001657AA" w:rsidP="001657AA">
      <w:pPr>
        <w:numPr>
          <w:ilvl w:val="0"/>
          <w:numId w:val="3"/>
        </w:numPr>
        <w:spacing w:before="100" w:beforeAutospacing="1" w:after="21" w:line="334" w:lineRule="atLeast"/>
        <w:ind w:left="1054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es wird zeiteffizient verhandelt (da nicht auf Positionen herumgeritten wird).</w:t>
      </w:r>
    </w:p>
    <w:p w:rsidR="001657AA" w:rsidRPr="001657AA" w:rsidRDefault="001657AA" w:rsidP="001657AA">
      <w:pPr>
        <w:spacing w:before="104" w:after="104" w:line="334" w:lineRule="atLeast"/>
        <w:ind w:left="334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Gemäß der Harvard-Methode sind „schlechte“ Übereinkünfte nicht anzustreben. Dazu wird als Vorbereitung auf Verhandlungen die „beste Alternative</w:t>
      </w:r>
      <w:r w:rsidRPr="00107CCB">
        <w:rPr>
          <w:rFonts w:ascii="Arial" w:eastAsia="Times New Roman" w:hAnsi="Arial" w:cs="Arial"/>
          <w:sz w:val="21"/>
          <w:szCs w:val="21"/>
          <w:lang w:eastAsia="de-DE"/>
        </w:rPr>
        <w:t>“ (</w:t>
      </w:r>
      <w:hyperlink r:id="rId12" w:tooltip="BATNA" w:history="1">
        <w:r w:rsidRPr="00107CCB">
          <w:rPr>
            <w:rFonts w:ascii="Arial" w:eastAsia="Times New Roman" w:hAnsi="Arial" w:cs="Arial"/>
            <w:sz w:val="21"/>
            <w:szCs w:val="21"/>
            <w:u w:val="single"/>
            <w:lang w:eastAsia="de-DE"/>
          </w:rPr>
          <w:t>BATNA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>)</w:t>
      </w: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 außerhalb einer Einigung in Vergleich zur „schlechten Übereinkunft“ herangezogen und mit dieser verglichen. </w:t>
      </w:r>
    </w:p>
    <w:p w:rsidR="001657AA" w:rsidRPr="001657AA" w:rsidRDefault="001657AA" w:rsidP="001657AA">
      <w:pPr>
        <w:spacing w:before="104" w:after="104" w:line="334" w:lineRule="atLeast"/>
        <w:ind w:left="334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Wichtig ist, dass sachlich verhandelt wird. Erreicht wird dies, indem: </w:t>
      </w:r>
    </w:p>
    <w:p w:rsidR="001657AA" w:rsidRPr="001657AA" w:rsidRDefault="001657AA" w:rsidP="001657AA">
      <w:pPr>
        <w:numPr>
          <w:ilvl w:val="0"/>
          <w:numId w:val="4"/>
        </w:numPr>
        <w:spacing w:before="100" w:beforeAutospacing="1" w:after="21" w:line="334" w:lineRule="atLeast"/>
        <w:ind w:left="668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faule Tricks in Verhandlungen sofort direkt angesprochen werden, um ihnen den Wind aus den Segeln zu nehmen, und</w:t>
      </w:r>
    </w:p>
    <w:p w:rsidR="001657AA" w:rsidRPr="001657AA" w:rsidRDefault="001657AA" w:rsidP="001657AA">
      <w:pPr>
        <w:numPr>
          <w:ilvl w:val="0"/>
          <w:numId w:val="4"/>
        </w:numPr>
        <w:spacing w:before="100" w:beforeAutospacing="1" w:after="21" w:line="334" w:lineRule="atLeast"/>
        <w:ind w:left="668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man sich nicht unter Druck setzen lässt, um zu einer Einigung zu gelangen, und ggf. die Verhandlungen unterbricht – bis das Gegenüber auf eine sachliche Verhandlungsart zurückfindet (hier kann auch die Verhandlungsart selbst zum Gegenstand des Verhandelns werden)</w:t>
      </w:r>
    </w:p>
    <w:p w:rsidR="001657AA" w:rsidRPr="001657AA" w:rsidRDefault="001657AA" w:rsidP="001657AA">
      <w:pPr>
        <w:spacing w:before="104" w:after="104" w:line="334" w:lineRule="atLeast"/>
        <w:ind w:left="334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Bei ständigen persönlichen Angriffen eines Verhandlungspartners kann ein geschicktes Ausweichen und der gleichzeitige Hinweis auf sachliche Aspekte die Verhandlungen auf diese Ebene zurückführen. </w:t>
      </w:r>
    </w:p>
    <w:p w:rsidR="001657AA" w:rsidRPr="001657AA" w:rsidRDefault="001657AA" w:rsidP="001657AA">
      <w:pPr>
        <w:spacing w:before="104" w:after="104" w:line="334" w:lineRule="atLeast"/>
        <w:ind w:left="334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Bei absurden oder schwer annehmbaren Forderungen einer Seite, schlagen die Entwickler des Konzepts vor, </w:t>
      </w:r>
    </w:p>
    <w:p w:rsidR="001657AA" w:rsidRPr="00107CCB" w:rsidRDefault="001657AA" w:rsidP="001657AA">
      <w:pPr>
        <w:numPr>
          <w:ilvl w:val="0"/>
          <w:numId w:val="5"/>
        </w:numPr>
        <w:spacing w:before="100" w:beforeAutospacing="1" w:after="21" w:line="334" w:lineRule="atLeast"/>
        <w:ind w:left="668"/>
        <w:rPr>
          <w:rFonts w:ascii="Arial" w:eastAsia="Times New Roman" w:hAnsi="Arial" w:cs="Arial"/>
          <w:sz w:val="21"/>
          <w:szCs w:val="21"/>
          <w:lang w:eastAsia="de-DE"/>
        </w:rPr>
      </w:pPr>
      <w:r w:rsidRPr="00107CCB">
        <w:rPr>
          <w:rFonts w:ascii="Arial" w:eastAsia="Times New Roman" w:hAnsi="Arial" w:cs="Arial"/>
          <w:sz w:val="21"/>
          <w:szCs w:val="21"/>
          <w:lang w:eastAsia="de-DE"/>
        </w:rPr>
        <w:lastRenderedPageBreak/>
        <w:t xml:space="preserve">hypothetisch zu akzeptieren, dies laut ausgesprochen zu </w:t>
      </w:r>
      <w:hyperlink r:id="rId13" w:tooltip="Evaluation" w:history="1">
        <w:r w:rsidRPr="00107CCB">
          <w:rPr>
            <w:rFonts w:ascii="Arial" w:eastAsia="Times New Roman" w:hAnsi="Arial" w:cs="Arial"/>
            <w:sz w:val="21"/>
            <w:szCs w:val="21"/>
            <w:u w:val="single"/>
            <w:lang w:eastAsia="de-DE"/>
          </w:rPr>
          <w:t>evaluieren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 xml:space="preserve"> und die inakzeptablen Konsequenzen zu erläutern,</w:t>
      </w:r>
    </w:p>
    <w:p w:rsidR="001657AA" w:rsidRPr="00107CCB" w:rsidRDefault="001657AA" w:rsidP="001657AA">
      <w:pPr>
        <w:numPr>
          <w:ilvl w:val="0"/>
          <w:numId w:val="5"/>
        </w:numPr>
        <w:spacing w:before="100" w:beforeAutospacing="1" w:after="21" w:line="334" w:lineRule="atLeast"/>
        <w:ind w:left="668"/>
        <w:rPr>
          <w:rFonts w:ascii="Arial" w:eastAsia="Times New Roman" w:hAnsi="Arial" w:cs="Arial"/>
          <w:sz w:val="21"/>
          <w:szCs w:val="21"/>
          <w:lang w:eastAsia="de-DE"/>
        </w:rPr>
      </w:pPr>
      <w:r w:rsidRPr="00107CCB">
        <w:rPr>
          <w:rFonts w:ascii="Arial" w:eastAsia="Times New Roman" w:hAnsi="Arial" w:cs="Arial"/>
          <w:sz w:val="21"/>
          <w:szCs w:val="21"/>
          <w:lang w:eastAsia="de-DE"/>
        </w:rPr>
        <w:t>den anderen um Rat zu fragen hinsichtlich der eigenen nicht akzeptablen Sachverhalte, und/oder</w:t>
      </w:r>
    </w:p>
    <w:p w:rsidR="001657AA" w:rsidRPr="00107CCB" w:rsidRDefault="001657AA" w:rsidP="001657AA">
      <w:pPr>
        <w:numPr>
          <w:ilvl w:val="0"/>
          <w:numId w:val="5"/>
        </w:numPr>
        <w:spacing w:before="100" w:beforeAutospacing="1" w:after="21" w:line="334" w:lineRule="atLeast"/>
        <w:ind w:left="668"/>
        <w:rPr>
          <w:rFonts w:ascii="Arial" w:eastAsia="Times New Roman" w:hAnsi="Arial" w:cs="Arial"/>
          <w:sz w:val="21"/>
          <w:szCs w:val="21"/>
          <w:lang w:eastAsia="de-DE"/>
        </w:rPr>
      </w:pPr>
      <w:r w:rsidRPr="00107CCB">
        <w:rPr>
          <w:rFonts w:ascii="Arial" w:eastAsia="Times New Roman" w:hAnsi="Arial" w:cs="Arial"/>
          <w:sz w:val="21"/>
          <w:szCs w:val="21"/>
          <w:lang w:eastAsia="de-DE"/>
        </w:rPr>
        <w:t>einen unabhängigen Dritten (</w:t>
      </w:r>
      <w:hyperlink r:id="rId14" w:tooltip="Mediation" w:history="1">
        <w:r w:rsidRPr="00107CCB">
          <w:rPr>
            <w:rFonts w:ascii="Arial" w:eastAsia="Times New Roman" w:hAnsi="Arial" w:cs="Arial"/>
            <w:sz w:val="21"/>
            <w:szCs w:val="21"/>
            <w:u w:val="single"/>
            <w:lang w:eastAsia="de-DE"/>
          </w:rPr>
          <w:t>Mediator</w:t>
        </w:r>
      </w:hyperlink>
      <w:r w:rsidRPr="00107CCB">
        <w:rPr>
          <w:rFonts w:ascii="Arial" w:eastAsia="Times New Roman" w:hAnsi="Arial" w:cs="Arial"/>
          <w:sz w:val="21"/>
          <w:szCs w:val="21"/>
          <w:lang w:eastAsia="de-DE"/>
        </w:rPr>
        <w:t>) hinzuzuziehen.</w:t>
      </w:r>
    </w:p>
    <w:p w:rsidR="001657AA" w:rsidRPr="001657AA" w:rsidRDefault="001657AA" w:rsidP="001657AA">
      <w:pPr>
        <w:spacing w:before="104" w:after="104" w:line="334" w:lineRule="atLeast"/>
        <w:ind w:left="334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  <w:r w:rsidRPr="001657AA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Das Harvard-Konzept unterscheidet zwischen den beiden Kommunikations-Ebenen Sachinhalt (also der zu verhandelnden Übereinkunft an sich) und Verhandlungsführung (der Meta-Ebene). </w:t>
      </w:r>
    </w:p>
    <w:p w:rsidR="00913355" w:rsidRDefault="00107CCB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149860</wp:posOffset>
            </wp:positionV>
            <wp:extent cx="3464560" cy="1704975"/>
            <wp:effectExtent l="19050" t="0" r="2540" b="0"/>
            <wp:wrapNone/>
            <wp:docPr id="4" name="Bild 4" descr="Bildergebnis für harvard konzept der verhandlungsfüh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harvard konzept der verhandlungsführ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758" w:rsidRDefault="00A42758"/>
    <w:p w:rsidR="00A42758" w:rsidRDefault="00A42758"/>
    <w:p w:rsidR="00107CCB" w:rsidRDefault="00107CCB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226695</wp:posOffset>
            </wp:positionV>
            <wp:extent cx="5019675" cy="3543300"/>
            <wp:effectExtent l="19050" t="0" r="9525" b="0"/>
            <wp:wrapNone/>
            <wp:docPr id="2" name="Bild 10" descr="Bildergebnis für harvard konzept der verhandlungsfüh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harvard konzept der verhandlungsführ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CB" w:rsidRDefault="00107CCB"/>
    <w:p w:rsidR="00107CCB" w:rsidRDefault="00107CCB"/>
    <w:p w:rsidR="00107CCB" w:rsidRDefault="00107CCB"/>
    <w:p w:rsidR="00107CCB" w:rsidRDefault="00107CCB"/>
    <w:p w:rsidR="00107CCB" w:rsidRDefault="00107CCB"/>
    <w:p w:rsidR="00107CCB" w:rsidRDefault="00107CCB"/>
    <w:p w:rsidR="00107CCB" w:rsidRDefault="00107CCB"/>
    <w:p w:rsidR="00107CCB" w:rsidRDefault="00107CCB"/>
    <w:p w:rsidR="00107CCB" w:rsidRDefault="00107CCB"/>
    <w:p w:rsidR="00A42758" w:rsidRDefault="00107CC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703580</wp:posOffset>
            </wp:positionV>
            <wp:extent cx="4743450" cy="3209925"/>
            <wp:effectExtent l="19050" t="0" r="0" b="0"/>
            <wp:wrapThrough wrapText="bothSides">
              <wp:wrapPolygon edited="0">
                <wp:start x="-87" y="0"/>
                <wp:lineTo x="-87" y="21536"/>
                <wp:lineTo x="21600" y="21536"/>
                <wp:lineTo x="21600" y="0"/>
                <wp:lineTo x="-87" y="0"/>
              </wp:wrapPolygon>
            </wp:wrapThrough>
            <wp:docPr id="1" name="Bild 1" descr="Bildergebnis für harvard konzept der verhandlungsfüh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arvard konzept der verhandlungsführ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2758" w:rsidSect="00AB2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29D"/>
    <w:multiLevelType w:val="multilevel"/>
    <w:tmpl w:val="C87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16F0B"/>
    <w:multiLevelType w:val="multilevel"/>
    <w:tmpl w:val="AD86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05562"/>
    <w:multiLevelType w:val="multilevel"/>
    <w:tmpl w:val="A000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C309B"/>
    <w:multiLevelType w:val="multilevel"/>
    <w:tmpl w:val="CC56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40511"/>
    <w:multiLevelType w:val="multilevel"/>
    <w:tmpl w:val="1C3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6754CB"/>
    <w:multiLevelType w:val="multilevel"/>
    <w:tmpl w:val="621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7AA"/>
    <w:rsid w:val="00107CCB"/>
    <w:rsid w:val="001657AA"/>
    <w:rsid w:val="007D691F"/>
    <w:rsid w:val="00913355"/>
    <w:rsid w:val="00A42758"/>
    <w:rsid w:val="00AB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D98"/>
  </w:style>
  <w:style w:type="paragraph" w:styleId="berschrift1">
    <w:name w:val="heading 1"/>
    <w:basedOn w:val="Standard"/>
    <w:link w:val="berschrift1Zchn"/>
    <w:uiPriority w:val="9"/>
    <w:qFormat/>
    <w:rsid w:val="0016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6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65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7A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57A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57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657A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6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toggle">
    <w:name w:val="toctoggle"/>
    <w:basedOn w:val="Absatz-Standardschriftart"/>
    <w:rsid w:val="001657AA"/>
  </w:style>
  <w:style w:type="character" w:customStyle="1" w:styleId="tocnumber">
    <w:name w:val="tocnumber"/>
    <w:basedOn w:val="Absatz-Standardschriftart"/>
    <w:rsid w:val="001657AA"/>
  </w:style>
  <w:style w:type="character" w:customStyle="1" w:styleId="toctext">
    <w:name w:val="toctext"/>
    <w:basedOn w:val="Absatz-Standardschriftart"/>
    <w:rsid w:val="001657AA"/>
  </w:style>
  <w:style w:type="character" w:customStyle="1" w:styleId="mw-headline">
    <w:name w:val="mw-headline"/>
    <w:basedOn w:val="Absatz-Standardschriftart"/>
    <w:rsid w:val="001657AA"/>
  </w:style>
  <w:style w:type="character" w:customStyle="1" w:styleId="mw-editsection">
    <w:name w:val="mw-editsection"/>
    <w:basedOn w:val="Absatz-Standardschriftart"/>
    <w:rsid w:val="001657AA"/>
  </w:style>
  <w:style w:type="character" w:customStyle="1" w:styleId="mw-editsection-bracket">
    <w:name w:val="mw-editsection-bracket"/>
    <w:basedOn w:val="Absatz-Standardschriftart"/>
    <w:rsid w:val="001657AA"/>
  </w:style>
  <w:style w:type="character" w:customStyle="1" w:styleId="mw-editsection-divider">
    <w:name w:val="mw-editsection-divider"/>
    <w:basedOn w:val="Absatz-Standardschriftart"/>
    <w:rsid w:val="0016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184">
          <w:marLeft w:val="0"/>
          <w:marRight w:val="0"/>
          <w:marTop w:val="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062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Roger_Fisher" TargetMode="External"/><Relationship Id="rId13" Type="http://schemas.openxmlformats.org/officeDocument/2006/relationships/hyperlink" Target="https://de.wikipedia.org/wiki/Evalu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Rechtswissenschaft" TargetMode="External"/><Relationship Id="rId12" Type="http://schemas.openxmlformats.org/officeDocument/2006/relationships/hyperlink" Target="https://de.wikipedia.org/wiki/BATNA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Vereinigte_Staaten" TargetMode="External"/><Relationship Id="rId11" Type="http://schemas.openxmlformats.org/officeDocument/2006/relationships/hyperlink" Target="https://de.wikipedia.org/wiki/Kompromiss" TargetMode="External"/><Relationship Id="rId5" Type="http://schemas.openxmlformats.org/officeDocument/2006/relationships/hyperlink" Target="https://de.wikipedia.org/wiki/Verhandlung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de.wikipedia.org/wiki/Win-W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/index.php?title=William_L._Ury&amp;action=edit&amp;redlink=1" TargetMode="External"/><Relationship Id="rId14" Type="http://schemas.openxmlformats.org/officeDocument/2006/relationships/hyperlink" Target="https://de.wikipedia.org/wiki/Media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Thies</dc:creator>
  <cp:keywords/>
  <dc:description/>
  <cp:lastModifiedBy>THIES</cp:lastModifiedBy>
  <cp:revision>2</cp:revision>
  <dcterms:created xsi:type="dcterms:W3CDTF">2018-01-11T15:05:00Z</dcterms:created>
  <dcterms:modified xsi:type="dcterms:W3CDTF">2018-02-04T20:53:00Z</dcterms:modified>
</cp:coreProperties>
</file>